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68" w:rsidRDefault="00E56868">
      <w:pPr>
        <w:pStyle w:val="ConsPlusNormal"/>
        <w:jc w:val="right"/>
        <w:outlineLvl w:val="0"/>
      </w:pPr>
      <w:r>
        <w:t>Приложение 9</w:t>
      </w:r>
    </w:p>
    <w:p w:rsidR="00E56868" w:rsidRDefault="00E56868">
      <w:pPr>
        <w:pStyle w:val="ConsPlusNormal"/>
        <w:jc w:val="right"/>
      </w:pPr>
      <w:r>
        <w:t>к специфическим санитарно-</w:t>
      </w:r>
    </w:p>
    <w:p w:rsidR="00E56868" w:rsidRDefault="00E56868">
      <w:pPr>
        <w:pStyle w:val="ConsPlusNormal"/>
        <w:jc w:val="right"/>
      </w:pPr>
      <w:r>
        <w:t>эпидемиологическим требованиям</w:t>
      </w:r>
    </w:p>
    <w:p w:rsidR="00E56868" w:rsidRDefault="00E56868">
      <w:pPr>
        <w:pStyle w:val="ConsPlusNormal"/>
        <w:jc w:val="right"/>
      </w:pPr>
      <w:r>
        <w:t>к содержанию и эксплуатации</w:t>
      </w:r>
    </w:p>
    <w:p w:rsidR="00E56868" w:rsidRDefault="00E56868">
      <w:pPr>
        <w:pStyle w:val="ConsPlusNormal"/>
        <w:jc w:val="right"/>
      </w:pPr>
      <w:r>
        <w:t>учреждений образования</w:t>
      </w:r>
    </w:p>
    <w:p w:rsidR="00E56868" w:rsidRDefault="00E56868">
      <w:pPr>
        <w:pStyle w:val="ConsPlusNormal"/>
        <w:jc w:val="both"/>
      </w:pPr>
    </w:p>
    <w:p w:rsidR="00E56868" w:rsidRDefault="00E56868">
      <w:pPr>
        <w:pStyle w:val="ConsPlusTitle"/>
        <w:jc w:val="center"/>
      </w:pPr>
      <w:r>
        <w:t>ТРЕБОВАНИЯ</w:t>
      </w:r>
    </w:p>
    <w:p w:rsidR="00E56868" w:rsidRDefault="00E56868">
      <w:pPr>
        <w:pStyle w:val="ConsPlusTitle"/>
        <w:jc w:val="center"/>
      </w:pPr>
      <w:r>
        <w:t>К КАБИНЕТАМ УЧЕБНО-ВЫЧИСЛИТЕЛЬНОЙ ТЕХНИКИ В УЧРЕЖДЕНИЯХ, РЕЖИМУ РАБОТЫ С ЭЛЕКТРОННЫМИ СРЕДСТВАМИ ОБУЧЕНИЯ</w:t>
      </w:r>
    </w:p>
    <w:p w:rsidR="00E56868" w:rsidRDefault="00E56868">
      <w:pPr>
        <w:pStyle w:val="ConsPlusNormal"/>
        <w:jc w:val="both"/>
      </w:pP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В кабинетах (помещениях) учебно-вычислительной техники: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ориентация окон должны быть преимущественно на север, северо-восток, восток, запад или северо-запад и обеспечивать коэффициент естественной освещенности не ниже 1,5 процента;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искусственное освещение не должно создавать бликов на поверхности экрана монитора (используются светильники с зеркальными параболическими решетками);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вне зависимости от периода года температура воздуха должна быть в пределах +19 - +21 °C, относительная влажность воздуха - 30 - 60 процентов, скорость движения воздуха - не более 0,1 м/с;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площадь должна быть не менее 4,5 кв. м на одно рабочее место;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полы должны обладать антистатическими свойствами.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При оборудовании кабинетов учебно-вычислительной техники в учреждениях (за исключением портативных ПЭВМ при их работе от аккумулятора):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должны использоваться специальные одноместные столы для установки монитора и клавиатуры;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ширина поверхности стола должна быть не менее 75 см, глубина - не менее 55 см;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рабочий стул (кресло) должен быть подъемно-поворотным, регулируемым по высоте и углам наклона сиденья и спинки, расстоянию спинки от переднего края сиденья, поверхность сиденья, спинки стула должна быть полумягкой с нескользящим покрытием;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при расстановке столов (периметральной, рядной или центральной) расстояние между тылом одного монитора и экраном другого должно быть не менее 2 м, между боковыми поверхностями мониторов - не менее 1,2 м;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уровень глаз обучающихся при вертикально расположенном экране монитора должен приходиться на центр или 2/3 высоты экрана.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При работе с электронными средствами обучения: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уровни физических факторов (уровни электромагнитных и электростатических полей, вибрации, ультрафиолетового, инфракрасного, видимого и мягкого рентгеновского излучений) не должны превышать предельно допустимые уровни, установленные для факторов производственной среды при работе с соответствующим оборудованием;</w:t>
      </w:r>
    </w:p>
    <w:p w:rsidR="00E56868" w:rsidRPr="000D4BBF" w:rsidRDefault="00E56868" w:rsidP="000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sz w:val="24"/>
          <w:szCs w:val="24"/>
        </w:rPr>
        <w:t>уровни звукового давления и уровни звука не должны превышать уровни, установленные в таблице 1.</w:t>
      </w:r>
    </w:p>
    <w:p w:rsidR="00E56868" w:rsidRDefault="00E56868">
      <w:pPr>
        <w:pStyle w:val="ConsPlusNormal"/>
        <w:jc w:val="right"/>
        <w:outlineLvl w:val="1"/>
      </w:pPr>
      <w:r>
        <w:t>Таблица 1</w:t>
      </w:r>
    </w:p>
    <w:p w:rsidR="00E56868" w:rsidRDefault="00E56868">
      <w:pPr>
        <w:pStyle w:val="ConsPlusNormal"/>
        <w:jc w:val="both"/>
      </w:pPr>
    </w:p>
    <w:p w:rsidR="00E56868" w:rsidRDefault="00E56868">
      <w:pPr>
        <w:pStyle w:val="ConsPlusNormal"/>
        <w:jc w:val="center"/>
      </w:pPr>
      <w:r>
        <w:t>Предельно допустимые уровни звука, эквивалентные уровни звука и уровни звукового давления в октавных полосах частот при работе с электронными средствами обучения</w:t>
      </w:r>
    </w:p>
    <w:p w:rsidR="00E56868" w:rsidRDefault="00E568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"/>
        <w:gridCol w:w="680"/>
        <w:gridCol w:w="680"/>
        <w:gridCol w:w="680"/>
        <w:gridCol w:w="850"/>
        <w:gridCol w:w="850"/>
        <w:gridCol w:w="850"/>
        <w:gridCol w:w="850"/>
        <w:gridCol w:w="2324"/>
      </w:tblGrid>
      <w:tr w:rsidR="00E56868">
        <w:tc>
          <w:tcPr>
            <w:tcW w:w="6743" w:type="dxa"/>
            <w:gridSpan w:val="9"/>
            <w:tcBorders>
              <w:lef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 xml:space="preserve">Уровни звука, эквивалентные уровни звука, </w:t>
            </w:r>
            <w:proofErr w:type="spellStart"/>
            <w:r>
              <w:t>дБА</w:t>
            </w:r>
            <w:proofErr w:type="spellEnd"/>
          </w:p>
        </w:tc>
      </w:tr>
      <w:tr w:rsidR="00E56868">
        <w:tc>
          <w:tcPr>
            <w:tcW w:w="850" w:type="dxa"/>
            <w:tcBorders>
              <w:lef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453" w:type="dxa"/>
          </w:tcPr>
          <w:p w:rsidR="00E56868" w:rsidRDefault="00E5686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E56868" w:rsidRDefault="00E5686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E56868" w:rsidRDefault="00E5686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</w:tcPr>
          <w:p w:rsidR="00E56868" w:rsidRDefault="00E5686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2324" w:type="dxa"/>
            <w:vMerge/>
            <w:tcBorders>
              <w:right w:val="nil"/>
            </w:tcBorders>
          </w:tcPr>
          <w:p w:rsidR="00E56868" w:rsidRDefault="00E56868"/>
        </w:tc>
      </w:tr>
      <w:tr w:rsidR="00E56868">
        <w:tblPrEx>
          <w:tblBorders>
            <w:insideV w:val="nil"/>
          </w:tblBorders>
        </w:tblPrEx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53" w:type="dxa"/>
          </w:tcPr>
          <w:p w:rsidR="00E56868" w:rsidRDefault="00E5686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E56868" w:rsidRDefault="00E5686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</w:tcPr>
          <w:p w:rsidR="00E56868" w:rsidRDefault="00E5686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E56868" w:rsidRDefault="00E5686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E56868" w:rsidRDefault="00E5686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E56868" w:rsidRDefault="00E56868">
            <w:pPr>
              <w:pStyle w:val="ConsPlusNormal"/>
              <w:jc w:val="center"/>
            </w:pPr>
            <w:r>
              <w:t>50</w:t>
            </w:r>
          </w:p>
        </w:tc>
      </w:tr>
    </w:tbl>
    <w:p w:rsidR="00E56868" w:rsidRDefault="00E56868">
      <w:pPr>
        <w:sectPr w:rsidR="00E56868" w:rsidSect="00FF3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2"/>
        <w:gridCol w:w="1950"/>
        <w:gridCol w:w="1478"/>
        <w:gridCol w:w="2486"/>
        <w:gridCol w:w="2486"/>
        <w:gridCol w:w="2763"/>
      </w:tblGrid>
      <w:tr w:rsidR="00E56868" w:rsidTr="000D4BBF">
        <w:tc>
          <w:tcPr>
            <w:tcW w:w="30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t>Количество занятий в неделю с использованием электронных средств обучения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t>Общая плотность занятия не должна превышать, процентов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t>Продолжительность непрерывного занятия, связанного с фиксацией взгляда на видеомониторе, минут</w:t>
            </w:r>
          </w:p>
        </w:tc>
      </w:tr>
      <w:tr w:rsidR="00E56868" w:rsidTr="000D4BBF">
        <w:tc>
          <w:tcPr>
            <w:tcW w:w="301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6868" w:rsidRDefault="00E56868"/>
        </w:tc>
        <w:tc>
          <w:tcPr>
            <w:tcW w:w="19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868" w:rsidRDefault="00E56868"/>
        </w:tc>
        <w:tc>
          <w:tcPr>
            <w:tcW w:w="14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868" w:rsidRDefault="00E56868"/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t>при использовании ПЭВМ, за исключением портативных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t>при использовании ВДТ и портативных ПЭВМ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868" w:rsidRDefault="00E56868">
            <w:pPr>
              <w:pStyle w:val="ConsPlusNormal"/>
              <w:jc w:val="center"/>
            </w:pPr>
            <w:r>
              <w:t>при использовании интерактивной доски, непрерывная/</w:t>
            </w:r>
            <w:r>
              <w:br/>
              <w:t>суммарная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</w:pPr>
            <w:r>
              <w:t>5 - 6 лет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5/15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</w:pPr>
            <w:r>
              <w:t>6 - 7 лет</w:t>
            </w:r>
            <w:r>
              <w:br/>
              <w:t>(I класс)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1 раза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5/25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</w:pPr>
            <w:r>
              <w:t>8 - 9 лет</w:t>
            </w:r>
            <w:r>
              <w:br/>
              <w:t>(II - IV классы)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1 раза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5/25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</w:pPr>
            <w:r>
              <w:t>10 - 12 лет</w:t>
            </w:r>
            <w:r>
              <w:br/>
              <w:t>(V - VII классы)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10/30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</w:pPr>
            <w:r>
              <w:t>13 - 14 лет</w:t>
            </w:r>
            <w:r>
              <w:br/>
              <w:t>(VIII - IX классы)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10/30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</w:pPr>
            <w:r>
              <w:t>15 - 16 лет</w:t>
            </w:r>
            <w:r>
              <w:br/>
              <w:t>(X - XI классы, первые и вторые курсы учреждений профессионально-технического, среднего специального образования на базе базового образования)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3 раз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30 на первом занятии согласно расписанию и по 20 на двух последующих занятиях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10/30</w:t>
            </w:r>
          </w:p>
        </w:tc>
      </w:tr>
      <w:tr w:rsidR="00E56868" w:rsidTr="000D4B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68" w:rsidRDefault="00E56868">
            <w:pPr>
              <w:pStyle w:val="ConsPlusNormal"/>
            </w:pPr>
            <w:r>
              <w:t>от 17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не более 3 раз в день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r>
              <w:t>30 (на каждом занятии)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68" w:rsidRDefault="00E56868">
            <w:pPr>
              <w:pStyle w:val="ConsPlusNormal"/>
              <w:jc w:val="center"/>
            </w:pPr>
            <w:bookmarkStart w:id="0" w:name="_GoBack"/>
            <w:bookmarkEnd w:id="0"/>
            <w:r>
              <w:t>-</w:t>
            </w:r>
          </w:p>
        </w:tc>
      </w:tr>
    </w:tbl>
    <w:p w:rsidR="0032190F" w:rsidRPr="000D4BBF" w:rsidRDefault="00E56868" w:rsidP="000D4BBF">
      <w:pPr>
        <w:pStyle w:val="ConsPlusNormal"/>
        <w:rPr>
          <w:sz w:val="20"/>
        </w:rPr>
      </w:pPr>
      <w:hyperlink r:id="rId4" w:history="1">
        <w:r w:rsidRPr="000D4BBF">
          <w:rPr>
            <w:i/>
            <w:color w:val="0000FF"/>
            <w:sz w:val="20"/>
          </w:rPr>
          <w:br/>
        </w:r>
        <w:r w:rsidRPr="000D4BBF">
          <w:rPr>
            <w:i/>
            <w:color w:val="0000FF"/>
            <w:sz w:val="20"/>
          </w:rPr>
          <w:t>Постановление Совета Министров Республики Беларусь от 07.08.2019 N 525 "Об утверждении специфических санитарно-эпидемиологических требований"</w:t>
        </w:r>
      </w:hyperlink>
    </w:p>
    <w:sectPr w:rsidR="0032190F" w:rsidRPr="000D4BBF" w:rsidSect="008279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68"/>
    <w:rsid w:val="000D4BBF"/>
    <w:rsid w:val="0032190F"/>
    <w:rsid w:val="0035565A"/>
    <w:rsid w:val="009C7ECC"/>
    <w:rsid w:val="00E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20C9"/>
  <w15:chartTrackingRefBased/>
  <w15:docId w15:val="{DFF43E80-AF41-4B72-8B42-0DE4BB07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494F4162E24904155EE274328EA4AFFB28DCEA96632A714595210A83079B98A9AAFB77FE986BED759F1A19C0mC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k235m2</dc:creator>
  <cp:keywords/>
  <dc:description/>
  <cp:lastModifiedBy>k235m2</cp:lastModifiedBy>
  <cp:revision>2</cp:revision>
  <dcterms:created xsi:type="dcterms:W3CDTF">2019-10-15T08:59:00Z</dcterms:created>
  <dcterms:modified xsi:type="dcterms:W3CDTF">2019-10-15T09:32:00Z</dcterms:modified>
</cp:coreProperties>
</file>